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31C" w:rsidRDefault="00AB631C">
      <w:pPr>
        <w:spacing w:line="276" w:lineRule="auto"/>
        <w:rPr>
          <w:rFonts w:eastAsia="Times New Roman"/>
          <w:bCs/>
          <w:lang w:eastAsia="it-IT"/>
        </w:rPr>
      </w:pPr>
    </w:p>
    <w:p w:rsidR="00AB631C" w:rsidRPr="00A31BDA" w:rsidRDefault="00761A49">
      <w:pPr>
        <w:spacing w:line="276" w:lineRule="auto"/>
        <w:rPr>
          <w:rFonts w:eastAsia="Times New Roman"/>
          <w:b/>
          <w:bCs/>
          <w:sz w:val="22"/>
          <w:szCs w:val="22"/>
          <w:lang w:eastAsia="it-IT"/>
        </w:rPr>
      </w:pPr>
      <w:r w:rsidRPr="00A31BDA">
        <w:rPr>
          <w:rFonts w:eastAsia="Times New Roman"/>
          <w:b/>
          <w:bCs/>
          <w:sz w:val="22"/>
          <w:szCs w:val="22"/>
          <w:lang w:eastAsia="it-IT"/>
        </w:rPr>
        <w:t>Prot. n. 34622 del 05.11.2024</w:t>
      </w:r>
    </w:p>
    <w:p w:rsidR="00AB631C" w:rsidRPr="00A31BDA" w:rsidRDefault="00761A49">
      <w:pPr>
        <w:spacing w:line="276" w:lineRule="auto"/>
        <w:rPr>
          <w:b/>
          <w:sz w:val="22"/>
          <w:szCs w:val="22"/>
        </w:rPr>
      </w:pPr>
      <w:r w:rsidRPr="00A31BDA">
        <w:rPr>
          <w:rFonts w:eastAsia="Times New Roman"/>
          <w:b/>
          <w:bCs/>
          <w:sz w:val="22"/>
          <w:szCs w:val="22"/>
          <w:lang w:eastAsia="it-IT"/>
        </w:rPr>
        <w:t xml:space="preserve">Albo n. </w:t>
      </w:r>
      <w:r w:rsidR="00A31BDA" w:rsidRPr="00A31BDA">
        <w:rPr>
          <w:rFonts w:eastAsia="Times New Roman"/>
          <w:b/>
          <w:bCs/>
          <w:sz w:val="22"/>
          <w:szCs w:val="22"/>
          <w:lang w:eastAsia="it-IT"/>
        </w:rPr>
        <w:t>1974 del 05.11.2024</w:t>
      </w:r>
    </w:p>
    <w:p w:rsidR="00AB631C" w:rsidRDefault="00AB631C">
      <w:pPr>
        <w:spacing w:line="276" w:lineRule="auto"/>
        <w:rPr>
          <w:rFonts w:eastAsia="Times New Roman"/>
          <w:bCs/>
          <w:lang w:eastAsia="it-IT"/>
        </w:rPr>
      </w:pPr>
    </w:p>
    <w:p w:rsidR="00AB631C" w:rsidRDefault="007C36F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center"/>
        <w:rPr>
          <w:rFonts w:eastAsia="Times New Roman"/>
          <w:b/>
          <w:lang w:eastAsia="it-IT"/>
        </w:rPr>
      </w:pPr>
      <w:r>
        <w:rPr>
          <w:rFonts w:eastAsia="Times New Roman"/>
          <w:b/>
          <w:lang w:eastAsia="it-IT"/>
        </w:rPr>
        <w:t>Avviso pubblico</w:t>
      </w:r>
    </w:p>
    <w:p w:rsidR="00AB631C" w:rsidRDefault="007C36F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center"/>
        <w:rPr>
          <w:b/>
          <w:bCs/>
        </w:rPr>
      </w:pPr>
      <w:bookmarkStart w:id="0" w:name="_Hlk136429681"/>
      <w:bookmarkStart w:id="1" w:name="_Hlk102375356"/>
      <w:r>
        <w:rPr>
          <w:b/>
          <w:bCs/>
        </w:rPr>
        <w:t>Rivolto ai gestori di attività di ippoterapia e pet therapy a favore di minori con disabilità operanti nella zona sociale n. 4 dell’umbria</w:t>
      </w:r>
      <w:bookmarkEnd w:id="0"/>
      <w:bookmarkEnd w:id="1"/>
    </w:p>
    <w:p w:rsidR="00AB631C" w:rsidRDefault="00AB631C">
      <w:pPr>
        <w:spacing w:line="276" w:lineRule="auto"/>
        <w:rPr>
          <w:b/>
          <w:bCs/>
        </w:rPr>
      </w:pPr>
    </w:p>
    <w:p w:rsidR="00AB631C" w:rsidRDefault="00761A49">
      <w:pPr>
        <w:spacing w:line="276" w:lineRule="auto"/>
        <w:jc w:val="center"/>
      </w:pPr>
      <w:r>
        <w:rPr>
          <w:b/>
          <w:bCs/>
        </w:rPr>
        <w:t>Art. 1 Premessa</w:t>
      </w:r>
    </w:p>
    <w:p w:rsidR="00AB631C" w:rsidRDefault="00761A49">
      <w:pPr>
        <w:spacing w:line="276" w:lineRule="auto"/>
        <w:jc w:val="both"/>
      </w:pPr>
      <w:r>
        <w:t xml:space="preserve">Il presente Avviso fornisce tutte le indicazioni necessarie in merito alle finalità, ai criteri e alle modalità per la concessione di contributi economici destinati alla </w:t>
      </w:r>
      <w:bookmarkStart w:id="2" w:name="_GoBack"/>
      <w:r>
        <w:t xml:space="preserve">realizzazione di attività di ippoterapia e pet therapy a favore di minori con disabilità da parte di gestori operanti nei Comuni afferenti la Zona Sociale n.4 dell’Umbria. </w:t>
      </w:r>
    </w:p>
    <w:bookmarkEnd w:id="2"/>
    <w:p w:rsidR="00AB631C" w:rsidRDefault="00761A49">
      <w:pPr>
        <w:spacing w:line="276" w:lineRule="auto"/>
        <w:jc w:val="both"/>
      </w:pPr>
      <w:r>
        <w:t xml:space="preserve">Le risorse disponibili, </w:t>
      </w:r>
      <w:r>
        <w:rPr>
          <w:color w:val="000000"/>
        </w:rPr>
        <w:t xml:space="preserve">per il presente Avviso pubblico, </w:t>
      </w:r>
      <w:r>
        <w:t xml:space="preserve">ammontano ad euro </w:t>
      </w:r>
      <w:r>
        <w:rPr>
          <w:b/>
          <w:bCs/>
        </w:rPr>
        <w:t>22.000,00</w:t>
      </w:r>
      <w:r>
        <w:t xml:space="preserve"> a valere sul </w:t>
      </w:r>
      <w:r>
        <w:rPr>
          <w:i/>
          <w:iCs/>
        </w:rPr>
        <w:t xml:space="preserve">Fondo Nazionale Politiche Sociali ex art.20 della Legge 328/2000 – </w:t>
      </w:r>
      <w:r w:rsidR="00A31BDA">
        <w:rPr>
          <w:i/>
          <w:iCs/>
        </w:rPr>
        <w:t>A</w:t>
      </w:r>
      <w:r>
        <w:rPr>
          <w:i/>
          <w:iCs/>
        </w:rPr>
        <w:t xml:space="preserve">nno 2023 </w:t>
      </w:r>
      <w:r>
        <w:t xml:space="preserve">- </w:t>
      </w:r>
      <w:r>
        <w:rPr>
          <w:i/>
          <w:iCs/>
        </w:rPr>
        <w:t>Area Persone con disabilità;</w:t>
      </w:r>
    </w:p>
    <w:p w:rsidR="00AB631C" w:rsidRDefault="00761A49">
      <w:pPr>
        <w:spacing w:line="276" w:lineRule="auto"/>
        <w:jc w:val="center"/>
        <w:rPr>
          <w:b/>
          <w:bCs/>
        </w:rPr>
      </w:pPr>
      <w:r>
        <w:rPr>
          <w:b/>
          <w:bCs/>
        </w:rPr>
        <w:t>Art. 2 Soggetti destinatari e requisiti</w:t>
      </w:r>
    </w:p>
    <w:p w:rsidR="00055B47" w:rsidRDefault="00055B47">
      <w:pPr>
        <w:spacing w:line="276" w:lineRule="auto"/>
        <w:jc w:val="center"/>
        <w:rPr>
          <w:b/>
          <w:bCs/>
        </w:rPr>
      </w:pPr>
    </w:p>
    <w:p w:rsidR="00AB631C" w:rsidRDefault="00761A49">
      <w:pPr>
        <w:spacing w:line="276" w:lineRule="auto"/>
        <w:jc w:val="both"/>
      </w:pPr>
      <w:r>
        <w:t xml:space="preserve">Possono presentare istanza per la concessione dei contributi i gestori, con </w:t>
      </w:r>
      <w:r>
        <w:rPr>
          <w:u w:val="single"/>
        </w:rPr>
        <w:t>sede operativa nei Comuni della Zona Sociale n.4,</w:t>
      </w:r>
      <w:r>
        <w:t xml:space="preserve">  che prestino servizi di ippoterapia e</w:t>
      </w:r>
      <w:r>
        <w:rPr>
          <w:i/>
          <w:iCs/>
        </w:rPr>
        <w:t xml:space="preserve"> pet therapy</w:t>
      </w:r>
      <w:r>
        <w:t xml:space="preserve"> nei confronti di minori portatori di disabilità ed operanti in ambito educativo, sportivo e ricreativo tra cui: associazioni di volontariato e di promozione sociale, società cooperative sociali, polisportive, associazioni sportive dilettantistiche, società sportive, altri soggetti che perseguano finalità educative/ricreative e/o sportive e/o socioculturali a favore di minori portatori di disabilità;</w:t>
      </w:r>
    </w:p>
    <w:p w:rsidR="00AB631C" w:rsidRDefault="00AB631C">
      <w:pPr>
        <w:spacing w:line="276" w:lineRule="auto"/>
        <w:jc w:val="both"/>
      </w:pPr>
    </w:p>
    <w:p w:rsidR="00AB631C" w:rsidRDefault="00761A49">
      <w:pPr>
        <w:jc w:val="both"/>
      </w:pPr>
      <w:r>
        <w:t>In particolare, i gestori di cui trattasi devono possedere i seguenti requisiti:</w:t>
      </w:r>
    </w:p>
    <w:p w:rsidR="00AB631C" w:rsidRDefault="00AB631C">
      <w:pPr>
        <w:jc w:val="both"/>
      </w:pPr>
    </w:p>
    <w:p w:rsidR="00AB631C" w:rsidRDefault="00761A49">
      <w:pPr>
        <w:pStyle w:val="Contenutocornice"/>
        <w:numPr>
          <w:ilvl w:val="1"/>
          <w:numId w:val="1"/>
        </w:numPr>
        <w:spacing w:after="132"/>
        <w:ind w:right="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  <w:u w:val="single"/>
          <w:lang w:val="it-IT"/>
        </w:rPr>
        <w:t>Avere la sede operativa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  <w:lang w:val="it-IT"/>
        </w:rPr>
        <w:t xml:space="preserve"> in uno dei Comuni ricompreso nella Zona Sociale n. 4 dell’Umbria;</w:t>
      </w:r>
    </w:p>
    <w:p w:rsidR="00AB631C" w:rsidRDefault="00761A49">
      <w:pPr>
        <w:pStyle w:val="Contenutocornice"/>
        <w:numPr>
          <w:ilvl w:val="1"/>
          <w:numId w:val="1"/>
        </w:numPr>
        <w:spacing w:after="132"/>
        <w:ind w:right="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Avere la disponibilità di personale in possesso dei relativi requisiti in relazione ai titoli di studio e di esperienza, ed in assenza di condanne per taluno dei reati di cui agli articoli 600-bis, 600-ter, 600-quater, 600-quinquies e 609-undecies del codice penale, ovvero l'irrogazione di sanzioni interdittive all'esercizio di attività che comportino contatti diretti e regolari con minori (D. Lgs. n. 30 del 2014, che attua una direttiva dell’Unione europea - n. 93 del 2011 in materia di lotta contro l'abuso e lo sfruttamento sessuale dei minori e la pornografia minorile);</w:t>
      </w:r>
    </w:p>
    <w:p w:rsidR="00AB631C" w:rsidRDefault="00761A49">
      <w:pPr>
        <w:pStyle w:val="Contenutocornice"/>
        <w:numPr>
          <w:ilvl w:val="1"/>
          <w:numId w:val="1"/>
        </w:numPr>
        <w:spacing w:after="132"/>
        <w:ind w:right="26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Essere iscritti al </w:t>
      </w:r>
      <w:r>
        <w:rPr>
          <w:rFonts w:ascii="Times New Roman" w:hAnsi="Times New Roman" w:cs="Times New Roman"/>
          <w:color w:val="333333"/>
          <w:sz w:val="24"/>
          <w:szCs w:val="24"/>
          <w:lang w:val="it-IT"/>
        </w:rPr>
        <w:t>Registro Unico Nazionale del Terzo Settore (RUNTS) registro telematico istituito presso il Ministero del Lavoro e delle Politiche Sociali in attuazione degli artt. 45 e segg. del Codice del Terzo Settore (Decreto Legislativo 3 luglio 2017, n. 117), per assicurare la piena trasparenza degli enti del Terzo settore (ETS) attraverso la pubblicità degli elementi informativi che vi sono iscritti.</w:t>
      </w:r>
    </w:p>
    <w:p w:rsidR="00AB631C" w:rsidRDefault="00AB631C">
      <w:pPr>
        <w:spacing w:line="276" w:lineRule="auto"/>
        <w:jc w:val="both"/>
      </w:pPr>
    </w:p>
    <w:p w:rsidR="00AB631C" w:rsidRDefault="00AB631C">
      <w:pPr>
        <w:spacing w:line="276" w:lineRule="auto"/>
        <w:jc w:val="center"/>
        <w:rPr>
          <w:b/>
          <w:bCs/>
        </w:rPr>
      </w:pPr>
    </w:p>
    <w:p w:rsidR="00AB631C" w:rsidRDefault="00761A49">
      <w:pPr>
        <w:spacing w:line="276" w:lineRule="auto"/>
        <w:jc w:val="center"/>
        <w:rPr>
          <w:b/>
          <w:bCs/>
        </w:rPr>
      </w:pPr>
      <w:r>
        <w:rPr>
          <w:b/>
          <w:bCs/>
        </w:rPr>
        <w:lastRenderedPageBreak/>
        <w:t>Art. 3 - Modalità e termini di presentazione della domanda</w:t>
      </w:r>
    </w:p>
    <w:p w:rsidR="00AB631C" w:rsidRDefault="00AB631C">
      <w:pPr>
        <w:jc w:val="both"/>
      </w:pPr>
    </w:p>
    <w:p w:rsidR="00AB631C" w:rsidRDefault="00761A49">
      <w:pPr>
        <w:jc w:val="both"/>
      </w:pPr>
      <w:r>
        <w:t xml:space="preserve">La domanda di partecipazione e i relativi allegati dovranno essere presentati tassativamente </w:t>
      </w:r>
      <w:r>
        <w:rPr>
          <w:b/>
          <w:bCs/>
        </w:rPr>
        <w:t xml:space="preserve">entro le ore 12:00:00 del giorno </w:t>
      </w:r>
      <w:r w:rsidR="00A31BDA">
        <w:rPr>
          <w:b/>
          <w:bCs/>
        </w:rPr>
        <w:t>26.11.2024</w:t>
      </w:r>
      <w:r>
        <w:t xml:space="preserve"> nelle seguenti modalità:</w:t>
      </w:r>
    </w:p>
    <w:p w:rsidR="00AB631C" w:rsidRDefault="00761A49">
      <w:pPr>
        <w:pStyle w:val="Paragrafoelenco"/>
        <w:numPr>
          <w:ilvl w:val="0"/>
          <w:numId w:val="2"/>
        </w:numPr>
        <w:suppressAutoHyphens w:val="0"/>
        <w:spacing w:after="160" w:line="259" w:lineRule="auto"/>
        <w:jc w:val="both"/>
      </w:pPr>
      <w:r>
        <w:t xml:space="preserve">consegna a mano in busta chiusa al protocollo comunale; </w:t>
      </w:r>
      <w:r>
        <w:rPr>
          <w:u w:val="single"/>
        </w:rPr>
        <w:t>Si specifica che, ai fini della verifica della tempestività della domanda, la data e l’ora di presentazione della domanda sono quelle attestate dal timbro apposto dell’Ufficio protocollo del Comune di Marsciano.</w:t>
      </w:r>
    </w:p>
    <w:p w:rsidR="00AB631C" w:rsidRDefault="00761A49">
      <w:pPr>
        <w:pStyle w:val="Paragrafoelenco"/>
        <w:numPr>
          <w:ilvl w:val="0"/>
          <w:numId w:val="2"/>
        </w:numPr>
        <w:suppressAutoHyphens w:val="0"/>
        <w:spacing w:after="160" w:line="259" w:lineRule="auto"/>
        <w:jc w:val="both"/>
      </w:pPr>
      <w:r>
        <w:t xml:space="preserve">raccomandata A.R. indirizzata a Comune di Marsciano, Largo Garibaldi, 1- 06055 Marsciano - PG (fa fede timbro postale); </w:t>
      </w:r>
      <w:r>
        <w:rPr>
          <w:u w:val="single"/>
        </w:rPr>
        <w:t>Si specifica che, ai fini della verifica della tempestività della domanda, farà fede la data di ricezione della stessa e non quella di invio. Pertanto l’stanza, a pena di esclusione, dovrà necessariamente pervenire entro i termini su indicati.</w:t>
      </w:r>
    </w:p>
    <w:p w:rsidR="00AB631C" w:rsidRDefault="00761A49">
      <w:pPr>
        <w:pStyle w:val="Paragrafoelenco"/>
        <w:numPr>
          <w:ilvl w:val="0"/>
          <w:numId w:val="2"/>
        </w:numPr>
        <w:suppressAutoHyphens w:val="0"/>
        <w:spacing w:after="160" w:line="259" w:lineRule="auto"/>
        <w:jc w:val="both"/>
      </w:pPr>
      <w:r>
        <w:t xml:space="preserve">posta elettronica certificata trasmessa all’indirizzo </w:t>
      </w:r>
      <w:hyperlink r:id="rId8">
        <w:r>
          <w:rPr>
            <w:rStyle w:val="CollegamentoInternet"/>
          </w:rPr>
          <w:t>comune.marsciano@postacert.umbria.it</w:t>
        </w:r>
      </w:hyperlink>
      <w:r>
        <w:rPr>
          <w:rStyle w:val="CollegamentoInternet"/>
        </w:rPr>
        <w:t>;</w:t>
      </w:r>
      <w:r>
        <w:t xml:space="preserve"> </w:t>
      </w:r>
      <w:r>
        <w:rPr>
          <w:u w:val="single"/>
        </w:rPr>
        <w:t>Si specifica che, ai fini della verifica della tempestività della domanda, la data e l’ora di presentazione della domanda sono quelle certificate dal gestore di Posta Elettronica Certificata.</w:t>
      </w:r>
    </w:p>
    <w:p w:rsidR="00AB631C" w:rsidRDefault="00761A49">
      <w:pPr>
        <w:jc w:val="both"/>
      </w:pPr>
      <w:r>
        <w:t>In ogni caso la domanda e gli allegati, a pena di inammissibilità, devono recare le seguenti indicazioni:</w:t>
      </w:r>
    </w:p>
    <w:p w:rsidR="00AB631C" w:rsidRDefault="00761A49">
      <w:pPr>
        <w:pStyle w:val="Paragrafoelenco"/>
        <w:numPr>
          <w:ilvl w:val="0"/>
          <w:numId w:val="3"/>
        </w:numPr>
        <w:suppressAutoHyphens w:val="0"/>
        <w:spacing w:after="160" w:line="259" w:lineRule="auto"/>
        <w:jc w:val="both"/>
      </w:pPr>
      <w:r>
        <w:t xml:space="preserve">la dicitura “NON APRIRE - Avviso pubblico –  Gestori Ippoterapia e Pet therapy” </w:t>
      </w:r>
    </w:p>
    <w:p w:rsidR="00AB631C" w:rsidRDefault="00761A49">
      <w:pPr>
        <w:pStyle w:val="Paragrafoelenco"/>
        <w:numPr>
          <w:ilvl w:val="0"/>
          <w:numId w:val="3"/>
        </w:numPr>
        <w:suppressAutoHyphens w:val="0"/>
        <w:spacing w:after="160" w:line="259" w:lineRule="auto"/>
        <w:jc w:val="both"/>
      </w:pPr>
      <w:r>
        <w:t>destinatario: Comune di Marsciano, largo Garibaldi, 1- 06055 Marsciano (PG)</w:t>
      </w:r>
    </w:p>
    <w:p w:rsidR="00AB631C" w:rsidRDefault="00761A49">
      <w:pPr>
        <w:pStyle w:val="Paragrafoelenco"/>
        <w:numPr>
          <w:ilvl w:val="0"/>
          <w:numId w:val="3"/>
        </w:numPr>
        <w:suppressAutoHyphens w:val="0"/>
        <w:spacing w:after="160" w:line="259" w:lineRule="auto"/>
        <w:jc w:val="both"/>
      </w:pPr>
      <w:r>
        <w:t>l’intestazione del mittente, comprensivo di indirizzo di recapito (via, n. civico, cap, comune- indirizzo PEC).</w:t>
      </w:r>
    </w:p>
    <w:p w:rsidR="00AB631C" w:rsidRDefault="00761A49">
      <w:pPr>
        <w:suppressAutoHyphens w:val="0"/>
        <w:spacing w:after="160" w:line="259" w:lineRule="auto"/>
        <w:jc w:val="both"/>
      </w:pPr>
      <w:r>
        <w:t>Tutte le istanze dovranno pervenire, a pena di esclusione, entro la data di scadenza indicata.</w:t>
      </w:r>
    </w:p>
    <w:p w:rsidR="00AB631C" w:rsidRDefault="00761A49">
      <w:pPr>
        <w:spacing w:line="276" w:lineRule="auto"/>
        <w:jc w:val="both"/>
      </w:pPr>
      <w:r>
        <w:t xml:space="preserve">La domanda, a pena di esclusione, dovrà recare </w:t>
      </w:r>
      <w:r>
        <w:rPr>
          <w:u w:val="single"/>
        </w:rPr>
        <w:t>firma del rappresentante legale</w:t>
      </w:r>
      <w:r>
        <w:t xml:space="preserve"> ed essere corredata da </w:t>
      </w:r>
      <w:r>
        <w:rPr>
          <w:u w:val="single"/>
        </w:rPr>
        <w:t>fotocopia del documento d’identità del legale rappresentante in corso di validità</w:t>
      </w:r>
      <w:r>
        <w:t xml:space="preserve">. La stessa, </w:t>
      </w:r>
      <w:r>
        <w:rPr>
          <w:u w:val="single"/>
        </w:rPr>
        <w:t>dovrà pervenire assieme all’allegato 2) SCHEDA INFORMATIVA</w:t>
      </w:r>
      <w:r>
        <w:t>, debitamente compilato. L’amministrazione comunale non si assume alcuna responsabilità per eventuali disguidi relativi al ricevimento della documentazione imputabili a fatto di terzi, a caso fortuito o forza maggiore.</w:t>
      </w:r>
    </w:p>
    <w:p w:rsidR="00AB631C" w:rsidRDefault="00761A49">
      <w:pPr>
        <w:spacing w:before="240"/>
        <w:jc w:val="center"/>
        <w:rPr>
          <w:b/>
          <w:bCs/>
        </w:rPr>
      </w:pPr>
      <w:r>
        <w:rPr>
          <w:b/>
          <w:bCs/>
        </w:rPr>
        <w:t>Art. 4 – Parametri di valutazione</w:t>
      </w:r>
    </w:p>
    <w:p w:rsidR="00AB631C" w:rsidRDefault="00761A49">
      <w:pPr>
        <w:spacing w:before="240"/>
        <w:jc w:val="both"/>
      </w:pPr>
      <w:r>
        <w:t>Con apposito atto successivo alla scadenza dell’Avviso verrà nominata la Commissione di valutazione la quale provvederà alla verifica dell’ammissibilità delle istanze pervenute, provvedendo alla loro valutazione, secondo i criteri di seguito indicati.</w:t>
      </w:r>
    </w:p>
    <w:tbl>
      <w:tblPr>
        <w:tblStyle w:val="Grigliatabella"/>
        <w:tblW w:w="9634" w:type="dxa"/>
        <w:tblLayout w:type="fixed"/>
        <w:tblLook w:val="04A0" w:firstRow="1" w:lastRow="0" w:firstColumn="1" w:lastColumn="0" w:noHBand="0" w:noVBand="1"/>
      </w:tblPr>
      <w:tblGrid>
        <w:gridCol w:w="815"/>
        <w:gridCol w:w="7240"/>
        <w:gridCol w:w="869"/>
        <w:gridCol w:w="710"/>
      </w:tblGrid>
      <w:tr w:rsidR="00AB631C">
        <w:tc>
          <w:tcPr>
            <w:tcW w:w="815" w:type="dxa"/>
            <w:shd w:val="clear" w:color="auto" w:fill="D9D9D9" w:themeFill="background1" w:themeFillShade="D9"/>
          </w:tcPr>
          <w:p w:rsidR="00AB631C" w:rsidRDefault="00761A49">
            <w:pPr>
              <w:widowControl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818" w:type="dxa"/>
            <w:gridSpan w:val="3"/>
            <w:shd w:val="clear" w:color="auto" w:fill="D9D9D9" w:themeFill="background1" w:themeFillShade="D9"/>
          </w:tcPr>
          <w:p w:rsidR="00AB631C" w:rsidRDefault="00761A49">
            <w:pPr>
              <w:widowControl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Caratteristiche del soggetto proponente</w:t>
            </w:r>
          </w:p>
        </w:tc>
      </w:tr>
      <w:tr w:rsidR="00AB631C">
        <w:tc>
          <w:tcPr>
            <w:tcW w:w="815" w:type="dxa"/>
          </w:tcPr>
          <w:p w:rsidR="00AB631C" w:rsidRDefault="00AB631C">
            <w:pPr>
              <w:widowControl w:val="0"/>
              <w:spacing w:before="240"/>
              <w:jc w:val="both"/>
            </w:pPr>
          </w:p>
        </w:tc>
        <w:tc>
          <w:tcPr>
            <w:tcW w:w="7239" w:type="dxa"/>
          </w:tcPr>
          <w:p w:rsidR="00AB631C" w:rsidRDefault="00AB631C">
            <w:pPr>
              <w:widowControl w:val="0"/>
              <w:spacing w:before="240"/>
              <w:jc w:val="center"/>
            </w:pPr>
          </w:p>
        </w:tc>
        <w:tc>
          <w:tcPr>
            <w:tcW w:w="869" w:type="dxa"/>
          </w:tcPr>
          <w:p w:rsidR="00AB631C" w:rsidRDefault="00761A49">
            <w:pPr>
              <w:widowControl w:val="0"/>
              <w:spacing w:before="240"/>
              <w:jc w:val="both"/>
            </w:pPr>
            <w:r>
              <w:t>Punti max</w:t>
            </w:r>
          </w:p>
        </w:tc>
        <w:tc>
          <w:tcPr>
            <w:tcW w:w="710" w:type="dxa"/>
          </w:tcPr>
          <w:p w:rsidR="00AB631C" w:rsidRDefault="00761A49">
            <w:pPr>
              <w:widowControl w:val="0"/>
              <w:spacing w:before="240"/>
              <w:jc w:val="both"/>
            </w:pPr>
            <w:r>
              <w:t>Max punti</w:t>
            </w:r>
          </w:p>
        </w:tc>
      </w:tr>
      <w:tr w:rsidR="00AB631C">
        <w:tc>
          <w:tcPr>
            <w:tcW w:w="815" w:type="dxa"/>
          </w:tcPr>
          <w:p w:rsidR="00AB631C" w:rsidRDefault="00761A49">
            <w:pPr>
              <w:widowControl w:val="0"/>
              <w:jc w:val="both"/>
            </w:pPr>
            <w:r>
              <w:t>1.1</w:t>
            </w:r>
          </w:p>
        </w:tc>
        <w:tc>
          <w:tcPr>
            <w:tcW w:w="7239" w:type="dxa"/>
          </w:tcPr>
          <w:p w:rsidR="00AB631C" w:rsidRDefault="00761A49">
            <w:pPr>
              <w:widowControl w:val="0"/>
              <w:jc w:val="both"/>
            </w:pPr>
            <w:r>
              <w:rPr>
                <w:color w:val="212121"/>
              </w:rPr>
              <w:t>Caratteristiche, descrizione e organizzazione (organigramma operativo) del soggetto proponente</w:t>
            </w:r>
          </w:p>
        </w:tc>
        <w:tc>
          <w:tcPr>
            <w:tcW w:w="869" w:type="dxa"/>
          </w:tcPr>
          <w:p w:rsidR="00AB631C" w:rsidRDefault="00761A49">
            <w:pPr>
              <w:widowControl w:val="0"/>
              <w:jc w:val="both"/>
            </w:pPr>
            <w:r>
              <w:t>5</w:t>
            </w:r>
          </w:p>
        </w:tc>
        <w:tc>
          <w:tcPr>
            <w:tcW w:w="710" w:type="dxa"/>
            <w:vMerge w:val="restart"/>
          </w:tcPr>
          <w:p w:rsidR="00AB631C" w:rsidRDefault="00AB631C">
            <w:pPr>
              <w:widowControl w:val="0"/>
              <w:jc w:val="center"/>
              <w:rPr>
                <w:shd w:val="clear" w:color="auto" w:fill="FFFF00"/>
              </w:rPr>
            </w:pPr>
          </w:p>
          <w:p w:rsidR="00AB631C" w:rsidRDefault="00AB631C">
            <w:pPr>
              <w:widowControl w:val="0"/>
              <w:jc w:val="center"/>
              <w:rPr>
                <w:shd w:val="clear" w:color="auto" w:fill="FFFF00"/>
              </w:rPr>
            </w:pPr>
          </w:p>
          <w:p w:rsidR="00AB631C" w:rsidRDefault="00761A49">
            <w:pPr>
              <w:widowControl w:val="0"/>
              <w:jc w:val="center"/>
            </w:pPr>
            <w:r>
              <w:rPr>
                <w:b/>
                <w:bCs/>
              </w:rPr>
              <w:t>50</w:t>
            </w:r>
          </w:p>
        </w:tc>
      </w:tr>
      <w:tr w:rsidR="00AB631C">
        <w:tc>
          <w:tcPr>
            <w:tcW w:w="815" w:type="dxa"/>
          </w:tcPr>
          <w:p w:rsidR="00AB631C" w:rsidRDefault="00761A49">
            <w:pPr>
              <w:widowControl w:val="0"/>
              <w:jc w:val="both"/>
            </w:pPr>
            <w:r>
              <w:t>1.2</w:t>
            </w:r>
          </w:p>
        </w:tc>
        <w:tc>
          <w:tcPr>
            <w:tcW w:w="7239" w:type="dxa"/>
          </w:tcPr>
          <w:p w:rsidR="00AB631C" w:rsidRDefault="00761A49">
            <w:pPr>
              <w:pStyle w:val="Default"/>
              <w:widowControl w:val="0"/>
              <w:jc w:val="both"/>
            </w:pPr>
            <w:r>
              <w:t>Presenza di risorse umane con esperienza comprovata tramite curriculum vitae</w:t>
            </w:r>
          </w:p>
        </w:tc>
        <w:tc>
          <w:tcPr>
            <w:tcW w:w="869" w:type="dxa"/>
          </w:tcPr>
          <w:p w:rsidR="00AB631C" w:rsidRDefault="00761A49">
            <w:pPr>
              <w:widowControl w:val="0"/>
              <w:jc w:val="both"/>
            </w:pPr>
            <w:r>
              <w:t>30</w:t>
            </w:r>
          </w:p>
        </w:tc>
        <w:tc>
          <w:tcPr>
            <w:tcW w:w="710" w:type="dxa"/>
            <w:vMerge/>
          </w:tcPr>
          <w:p w:rsidR="00AB631C" w:rsidRDefault="00AB631C">
            <w:pPr>
              <w:widowControl w:val="0"/>
              <w:jc w:val="both"/>
              <w:rPr>
                <w:shd w:val="clear" w:color="auto" w:fill="FFFF00"/>
              </w:rPr>
            </w:pPr>
          </w:p>
        </w:tc>
      </w:tr>
      <w:tr w:rsidR="00AB631C">
        <w:tc>
          <w:tcPr>
            <w:tcW w:w="815" w:type="dxa"/>
          </w:tcPr>
          <w:p w:rsidR="00AB631C" w:rsidRDefault="00761A49">
            <w:pPr>
              <w:widowControl w:val="0"/>
              <w:jc w:val="both"/>
            </w:pPr>
            <w:r>
              <w:t>1.3</w:t>
            </w:r>
          </w:p>
        </w:tc>
        <w:tc>
          <w:tcPr>
            <w:tcW w:w="7239" w:type="dxa"/>
          </w:tcPr>
          <w:p w:rsidR="00AB631C" w:rsidRDefault="00761A49">
            <w:pPr>
              <w:pStyle w:val="Default"/>
              <w:widowControl w:val="0"/>
              <w:jc w:val="both"/>
            </w:pPr>
            <w:r>
              <w:t>Entità delle rette di frequenza applicate e n. servizi settimanali offerti</w:t>
            </w:r>
          </w:p>
        </w:tc>
        <w:tc>
          <w:tcPr>
            <w:tcW w:w="869" w:type="dxa"/>
          </w:tcPr>
          <w:p w:rsidR="00AB631C" w:rsidRDefault="00761A49">
            <w:pPr>
              <w:widowControl w:val="0"/>
              <w:jc w:val="both"/>
            </w:pPr>
            <w:r>
              <w:t>15</w:t>
            </w:r>
          </w:p>
        </w:tc>
        <w:tc>
          <w:tcPr>
            <w:tcW w:w="710" w:type="dxa"/>
            <w:vMerge/>
          </w:tcPr>
          <w:p w:rsidR="00AB631C" w:rsidRDefault="00AB631C">
            <w:pPr>
              <w:widowControl w:val="0"/>
              <w:jc w:val="both"/>
              <w:rPr>
                <w:shd w:val="clear" w:color="auto" w:fill="FFFF00"/>
              </w:rPr>
            </w:pPr>
          </w:p>
        </w:tc>
      </w:tr>
    </w:tbl>
    <w:p w:rsidR="00AB631C" w:rsidRDefault="00AB631C">
      <w:pPr>
        <w:jc w:val="both"/>
        <w:rPr>
          <w:color w:val="212121"/>
          <w:sz w:val="20"/>
          <w:szCs w:val="20"/>
        </w:rPr>
      </w:pPr>
    </w:p>
    <w:p w:rsidR="00AB631C" w:rsidRDefault="00AB631C">
      <w:pPr>
        <w:jc w:val="both"/>
        <w:rPr>
          <w:color w:val="212121"/>
          <w:sz w:val="20"/>
          <w:szCs w:val="20"/>
        </w:rPr>
      </w:pPr>
    </w:p>
    <w:p w:rsidR="00AB631C" w:rsidRDefault="00AB631C">
      <w:pPr>
        <w:jc w:val="both"/>
        <w:rPr>
          <w:color w:val="212121"/>
          <w:sz w:val="20"/>
          <w:szCs w:val="20"/>
        </w:rPr>
      </w:pPr>
    </w:p>
    <w:p w:rsidR="00AB631C" w:rsidRDefault="00AB631C">
      <w:pPr>
        <w:jc w:val="both"/>
        <w:rPr>
          <w:color w:val="212121"/>
          <w:sz w:val="20"/>
          <w:szCs w:val="20"/>
        </w:rPr>
      </w:pPr>
    </w:p>
    <w:tbl>
      <w:tblPr>
        <w:tblStyle w:val="Grigliatabella"/>
        <w:tblW w:w="9649" w:type="dxa"/>
        <w:tblLayout w:type="fixed"/>
        <w:tblLook w:val="04A0" w:firstRow="1" w:lastRow="0" w:firstColumn="1" w:lastColumn="0" w:noHBand="0" w:noVBand="1"/>
      </w:tblPr>
      <w:tblGrid>
        <w:gridCol w:w="821"/>
        <w:gridCol w:w="7246"/>
        <w:gridCol w:w="871"/>
        <w:gridCol w:w="711"/>
      </w:tblGrid>
      <w:tr w:rsidR="00AB631C">
        <w:trPr>
          <w:trHeight w:val="302"/>
        </w:trPr>
        <w:tc>
          <w:tcPr>
            <w:tcW w:w="821" w:type="dxa"/>
            <w:shd w:val="clear" w:color="auto" w:fill="D9D9D9" w:themeFill="background1" w:themeFillShade="D9"/>
          </w:tcPr>
          <w:p w:rsidR="00AB631C" w:rsidRDefault="00761A49">
            <w:pPr>
              <w:widowControl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827" w:type="dxa"/>
            <w:gridSpan w:val="3"/>
            <w:shd w:val="clear" w:color="auto" w:fill="D9D9D9" w:themeFill="background1" w:themeFillShade="D9"/>
          </w:tcPr>
          <w:p w:rsidR="00AB631C" w:rsidRDefault="00761A49">
            <w:pPr>
              <w:widowControl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Valutazione dei servizi offerti</w:t>
            </w:r>
          </w:p>
        </w:tc>
      </w:tr>
      <w:tr w:rsidR="00AB631C">
        <w:trPr>
          <w:trHeight w:val="764"/>
        </w:trPr>
        <w:tc>
          <w:tcPr>
            <w:tcW w:w="821" w:type="dxa"/>
          </w:tcPr>
          <w:p w:rsidR="00AB631C" w:rsidRDefault="00AB631C">
            <w:pPr>
              <w:widowControl w:val="0"/>
              <w:spacing w:before="240"/>
              <w:jc w:val="both"/>
            </w:pPr>
          </w:p>
        </w:tc>
        <w:tc>
          <w:tcPr>
            <w:tcW w:w="7245" w:type="dxa"/>
          </w:tcPr>
          <w:p w:rsidR="00AB631C" w:rsidRDefault="00AB631C">
            <w:pPr>
              <w:widowControl w:val="0"/>
              <w:spacing w:before="240"/>
              <w:jc w:val="center"/>
            </w:pPr>
          </w:p>
        </w:tc>
        <w:tc>
          <w:tcPr>
            <w:tcW w:w="871" w:type="dxa"/>
          </w:tcPr>
          <w:p w:rsidR="00AB631C" w:rsidRDefault="00761A49">
            <w:pPr>
              <w:widowControl w:val="0"/>
              <w:spacing w:before="240"/>
              <w:jc w:val="both"/>
            </w:pPr>
            <w:r>
              <w:t>Punti max</w:t>
            </w:r>
          </w:p>
        </w:tc>
        <w:tc>
          <w:tcPr>
            <w:tcW w:w="711" w:type="dxa"/>
          </w:tcPr>
          <w:p w:rsidR="00AB631C" w:rsidRDefault="00761A49">
            <w:pPr>
              <w:widowControl w:val="0"/>
              <w:spacing w:before="240"/>
              <w:jc w:val="both"/>
            </w:pPr>
            <w:r>
              <w:t>Max punti</w:t>
            </w:r>
          </w:p>
        </w:tc>
      </w:tr>
      <w:tr w:rsidR="00AB631C">
        <w:trPr>
          <w:trHeight w:val="263"/>
        </w:trPr>
        <w:tc>
          <w:tcPr>
            <w:tcW w:w="821" w:type="dxa"/>
          </w:tcPr>
          <w:p w:rsidR="00AB631C" w:rsidRDefault="00761A49">
            <w:pPr>
              <w:widowControl w:val="0"/>
              <w:jc w:val="both"/>
            </w:pPr>
            <w:r>
              <w:t>2.1</w:t>
            </w:r>
          </w:p>
        </w:tc>
        <w:tc>
          <w:tcPr>
            <w:tcW w:w="7245" w:type="dxa"/>
          </w:tcPr>
          <w:p w:rsidR="00AB631C" w:rsidRDefault="00761A49">
            <w:pPr>
              <w:widowControl w:val="0"/>
              <w:jc w:val="both"/>
            </w:pPr>
            <w:r>
              <w:rPr>
                <w:color w:val="212121"/>
              </w:rPr>
              <w:t>Esperienza maturata dal soggetto proponente in relazione alle specifiche attività di ippoterapia e pet-therapy (progettualità in atto ecc…)</w:t>
            </w:r>
          </w:p>
        </w:tc>
        <w:tc>
          <w:tcPr>
            <w:tcW w:w="871" w:type="dxa"/>
          </w:tcPr>
          <w:p w:rsidR="00AB631C" w:rsidRDefault="00761A49">
            <w:pPr>
              <w:widowControl w:val="0"/>
              <w:jc w:val="both"/>
            </w:pPr>
            <w:r>
              <w:t>15</w:t>
            </w:r>
          </w:p>
        </w:tc>
        <w:tc>
          <w:tcPr>
            <w:tcW w:w="711" w:type="dxa"/>
            <w:vMerge w:val="restart"/>
          </w:tcPr>
          <w:p w:rsidR="00AB631C" w:rsidRDefault="00AB631C">
            <w:pPr>
              <w:widowControl w:val="0"/>
              <w:jc w:val="center"/>
              <w:rPr>
                <w:shd w:val="clear" w:color="auto" w:fill="FFFF00"/>
              </w:rPr>
            </w:pPr>
          </w:p>
          <w:p w:rsidR="00AB631C" w:rsidRDefault="00AB631C">
            <w:pPr>
              <w:widowControl w:val="0"/>
              <w:jc w:val="center"/>
              <w:rPr>
                <w:shd w:val="clear" w:color="auto" w:fill="FFFF00"/>
              </w:rPr>
            </w:pPr>
          </w:p>
          <w:p w:rsidR="00AB631C" w:rsidRDefault="00761A49">
            <w:pPr>
              <w:widowControl w:val="0"/>
              <w:jc w:val="center"/>
            </w:pPr>
            <w:r>
              <w:rPr>
                <w:b/>
                <w:bCs/>
              </w:rPr>
              <w:t>50</w:t>
            </w:r>
          </w:p>
          <w:p w:rsidR="00AB631C" w:rsidRDefault="00AB631C">
            <w:pPr>
              <w:widowControl w:val="0"/>
              <w:rPr>
                <w:shd w:val="clear" w:color="auto" w:fill="FFFF00"/>
              </w:rPr>
            </w:pPr>
          </w:p>
          <w:p w:rsidR="00AB631C" w:rsidRDefault="00AB631C">
            <w:pPr>
              <w:widowControl w:val="0"/>
              <w:jc w:val="center"/>
              <w:rPr>
                <w:shd w:val="clear" w:color="auto" w:fill="FFFF00"/>
              </w:rPr>
            </w:pPr>
          </w:p>
        </w:tc>
      </w:tr>
      <w:tr w:rsidR="00AB631C">
        <w:trPr>
          <w:trHeight w:val="263"/>
        </w:trPr>
        <w:tc>
          <w:tcPr>
            <w:tcW w:w="821" w:type="dxa"/>
          </w:tcPr>
          <w:p w:rsidR="00AB631C" w:rsidRDefault="00761A49">
            <w:pPr>
              <w:widowControl w:val="0"/>
              <w:jc w:val="both"/>
            </w:pPr>
            <w:r>
              <w:t>2.2</w:t>
            </w:r>
          </w:p>
        </w:tc>
        <w:tc>
          <w:tcPr>
            <w:tcW w:w="7245" w:type="dxa"/>
          </w:tcPr>
          <w:p w:rsidR="00AB631C" w:rsidRDefault="00761A49">
            <w:pPr>
              <w:widowControl w:val="0"/>
              <w:jc w:val="both"/>
            </w:pPr>
            <w:r>
              <w:rPr>
                <w:color w:val="212121"/>
              </w:rPr>
              <w:t>Pacchetto di servizi, diversificazione dell’offerta, attività integrative previste (es. attività gratuite rivolte alle scuole ecc..)</w:t>
            </w:r>
          </w:p>
        </w:tc>
        <w:tc>
          <w:tcPr>
            <w:tcW w:w="871" w:type="dxa"/>
          </w:tcPr>
          <w:p w:rsidR="00AB631C" w:rsidRDefault="00761A49">
            <w:pPr>
              <w:widowControl w:val="0"/>
              <w:jc w:val="both"/>
            </w:pPr>
            <w:r>
              <w:t>15</w:t>
            </w:r>
          </w:p>
        </w:tc>
        <w:tc>
          <w:tcPr>
            <w:tcW w:w="711" w:type="dxa"/>
            <w:vMerge/>
          </w:tcPr>
          <w:p w:rsidR="00AB631C" w:rsidRDefault="00AB631C">
            <w:pPr>
              <w:widowControl w:val="0"/>
              <w:jc w:val="both"/>
              <w:rPr>
                <w:shd w:val="clear" w:color="auto" w:fill="FFFF00"/>
              </w:rPr>
            </w:pPr>
          </w:p>
        </w:tc>
      </w:tr>
      <w:tr w:rsidR="00AB631C">
        <w:trPr>
          <w:trHeight w:val="416"/>
        </w:trPr>
        <w:tc>
          <w:tcPr>
            <w:tcW w:w="821" w:type="dxa"/>
          </w:tcPr>
          <w:p w:rsidR="00AB631C" w:rsidRDefault="00761A49">
            <w:pPr>
              <w:widowControl w:val="0"/>
              <w:jc w:val="both"/>
            </w:pPr>
            <w:r>
              <w:t>2.3</w:t>
            </w:r>
          </w:p>
        </w:tc>
        <w:tc>
          <w:tcPr>
            <w:tcW w:w="7245" w:type="dxa"/>
          </w:tcPr>
          <w:p w:rsidR="00AB631C" w:rsidRDefault="00761A49">
            <w:pPr>
              <w:widowControl w:val="0"/>
              <w:jc w:val="both"/>
            </w:pPr>
            <w:r>
              <w:t>Numero di minori 0-17 anni con disabilità iscritti e partecipanti alle attività nell’anno 2022</w:t>
            </w:r>
          </w:p>
        </w:tc>
        <w:tc>
          <w:tcPr>
            <w:tcW w:w="871" w:type="dxa"/>
          </w:tcPr>
          <w:p w:rsidR="00AB631C" w:rsidRDefault="00761A49">
            <w:pPr>
              <w:widowControl w:val="0"/>
              <w:jc w:val="both"/>
            </w:pPr>
            <w:r>
              <w:t>20</w:t>
            </w:r>
          </w:p>
        </w:tc>
        <w:tc>
          <w:tcPr>
            <w:tcW w:w="711" w:type="dxa"/>
            <w:vMerge/>
          </w:tcPr>
          <w:p w:rsidR="00AB631C" w:rsidRDefault="00AB631C">
            <w:pPr>
              <w:widowControl w:val="0"/>
              <w:jc w:val="both"/>
              <w:rPr>
                <w:shd w:val="clear" w:color="auto" w:fill="FFFF00"/>
              </w:rPr>
            </w:pPr>
          </w:p>
        </w:tc>
      </w:tr>
    </w:tbl>
    <w:p w:rsidR="00AB631C" w:rsidRDefault="00AB631C">
      <w:pPr>
        <w:jc w:val="both"/>
      </w:pP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846"/>
        <w:gridCol w:w="7229"/>
        <w:gridCol w:w="1553"/>
      </w:tblGrid>
      <w:tr w:rsidR="00AB631C">
        <w:tc>
          <w:tcPr>
            <w:tcW w:w="846" w:type="dxa"/>
          </w:tcPr>
          <w:p w:rsidR="00AB631C" w:rsidRDefault="00761A49">
            <w:pPr>
              <w:widowControl w:val="0"/>
              <w:jc w:val="both"/>
            </w:pPr>
            <w:r>
              <w:t>1+2</w:t>
            </w:r>
          </w:p>
        </w:tc>
        <w:tc>
          <w:tcPr>
            <w:tcW w:w="7229" w:type="dxa"/>
          </w:tcPr>
          <w:p w:rsidR="00AB631C" w:rsidRDefault="00761A49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Totale</w:t>
            </w:r>
          </w:p>
        </w:tc>
        <w:tc>
          <w:tcPr>
            <w:tcW w:w="1553" w:type="dxa"/>
          </w:tcPr>
          <w:p w:rsidR="00AB631C" w:rsidRDefault="00761A49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</w:tbl>
    <w:p w:rsidR="00AB631C" w:rsidRDefault="00761A49">
      <w:pPr>
        <w:spacing w:before="240"/>
        <w:jc w:val="center"/>
        <w:rPr>
          <w:b/>
          <w:bCs/>
        </w:rPr>
      </w:pPr>
      <w:r>
        <w:rPr>
          <w:b/>
          <w:bCs/>
        </w:rPr>
        <w:t>Art. 5 - Modalità di erogazione del contributo e spese ammissibili</w:t>
      </w:r>
    </w:p>
    <w:p w:rsidR="00AB631C" w:rsidRDefault="00761A49">
      <w:pPr>
        <w:spacing w:line="276" w:lineRule="auto"/>
        <w:jc w:val="both"/>
      </w:pPr>
      <w:r>
        <w:t>Il contributo verrà ripartito ed erogato proporzionalmente in base al punteggio riportato tra tutte le istanze presenti in graduatoria e ritenute ammissibili.</w:t>
      </w:r>
    </w:p>
    <w:p w:rsidR="00AB631C" w:rsidRDefault="00AB631C">
      <w:pPr>
        <w:spacing w:line="276" w:lineRule="auto"/>
        <w:jc w:val="both"/>
      </w:pPr>
    </w:p>
    <w:p w:rsidR="00AB631C" w:rsidRDefault="00761A49">
      <w:pPr>
        <w:spacing w:line="276" w:lineRule="auto"/>
        <w:jc w:val="center"/>
        <w:rPr>
          <w:b/>
          <w:bCs/>
        </w:rPr>
      </w:pPr>
      <w:r>
        <w:rPr>
          <w:b/>
          <w:bCs/>
        </w:rPr>
        <w:t>Art. 6 – Controlli e revoca del contributo</w:t>
      </w:r>
    </w:p>
    <w:p w:rsidR="00AB631C" w:rsidRDefault="00761A49">
      <w:pPr>
        <w:jc w:val="both"/>
      </w:pPr>
      <w:r>
        <w:t>L’Ufficio di Piano si riserva la facoltà di verificare in qualsiasi momento, anche successivamente all'approvazione della graduatoria, la veridicità dei dati indicati nella documentazione trasmessa dai soggetti proponenti e di richiedere, in qualsiasi momento, la trasmissione della documentazione comprovante quanto dichiarato dagli stessi. Le dichiarazioni sostitutive di notorietà e di certificazione, rese dai soggetti proponenti, possono essere sottoposte a controlli, secondo le modalità e condizioni previste dal D.P.R. 445/2000. Qualora, dai controlli effettuati ai sensi del D.P.R. 445/2000, sia accertata la non veridicità delle dichiarazioni, fatte salve le norme penali vigenti in materia, è disposta l'immediata revoca del contributo concesso e il recupero delle somme eventualmente già erogate.</w:t>
      </w:r>
    </w:p>
    <w:p w:rsidR="00AB631C" w:rsidRDefault="00AB631C">
      <w:pPr>
        <w:spacing w:line="276" w:lineRule="auto"/>
        <w:jc w:val="both"/>
      </w:pPr>
    </w:p>
    <w:p w:rsidR="00AB631C" w:rsidRDefault="00761A49">
      <w:pPr>
        <w:spacing w:line="276" w:lineRule="auto"/>
        <w:jc w:val="center"/>
        <w:rPr>
          <w:b/>
          <w:bCs/>
          <w:highlight w:val="yellow"/>
        </w:rPr>
      </w:pPr>
      <w:r>
        <w:rPr>
          <w:b/>
          <w:bCs/>
        </w:rPr>
        <w:t>Art. 7 - Informativa privacy ai sensi del Regolamento 2016/679/UE</w:t>
      </w:r>
    </w:p>
    <w:p w:rsidR="00AB631C" w:rsidRDefault="00761A49">
      <w:pPr>
        <w:jc w:val="both"/>
      </w:pPr>
      <w:r>
        <w:t>In attuazione del Codice in materia di protezione dei dati personali (D.lgs. n. 196/2003, integrato con le modifiche del D.lgs. 101/2018 di adeguamento della normativa nazionale al Regolamento UE N. 2016/679), i dati in fase di candidatura saranno utilizzati esclusivamente per le finalità previste dall’Avviso stesso e saranno oggetto di trattamento nel pieno rispetto della normativa sopra richiamata e degli obblighi di riservatezza ai quali è tenuta la Pubblica Amministrazione. Per tutti gli aspetti inerenti al trattamento dei dati personali, si rimanda all’Informativa ai sensi dell’art. 13 del Reg. (UE) 2016/679.</w:t>
      </w:r>
    </w:p>
    <w:p w:rsidR="00055B47" w:rsidRDefault="00761A49" w:rsidP="00055B47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 w:rsidR="00055B47">
        <w:tab/>
      </w:r>
    </w:p>
    <w:p w:rsidR="00AB631C" w:rsidRDefault="00761A49" w:rsidP="00055B47">
      <w:pPr>
        <w:spacing w:line="276" w:lineRule="auto"/>
        <w:ind w:left="3540"/>
        <w:jc w:val="both"/>
      </w:pPr>
      <w:r>
        <w:t>IL RESPONSABILE DELL’AREA ZONA SOCIALE N. 4</w:t>
      </w:r>
    </w:p>
    <w:p w:rsidR="00AB631C" w:rsidRDefault="00761A49" w:rsidP="00055B47">
      <w:pPr>
        <w:spacing w:line="276" w:lineRule="auto"/>
        <w:ind w:left="2124" w:firstLine="708"/>
        <w:jc w:val="center"/>
      </w:pPr>
      <w:r>
        <w:t>Dott.ssa Daniela Bettini</w:t>
      </w:r>
    </w:p>
    <w:p w:rsidR="00055B47" w:rsidRDefault="00055B47" w:rsidP="001E1C37">
      <w:pPr>
        <w:spacing w:line="276" w:lineRule="auto"/>
        <w:jc w:val="both"/>
      </w:pPr>
    </w:p>
    <w:p w:rsidR="001E1C37" w:rsidRDefault="001E1C37" w:rsidP="001E1C37">
      <w:pPr>
        <w:spacing w:line="276" w:lineRule="auto"/>
        <w:jc w:val="both"/>
      </w:pPr>
      <w:r>
        <w:t>Allegati all’Avviso:</w:t>
      </w:r>
    </w:p>
    <w:p w:rsidR="001E1C37" w:rsidRPr="001E1C37" w:rsidRDefault="001E1C37" w:rsidP="001E1C37">
      <w:pPr>
        <w:spacing w:line="276" w:lineRule="auto"/>
        <w:jc w:val="both"/>
        <w:rPr>
          <w:rFonts w:eastAsia="Times New Roman"/>
          <w:color w:val="000000"/>
          <w:lang w:eastAsia="it-IT"/>
        </w:rPr>
      </w:pPr>
      <w:r w:rsidRPr="001E1C37">
        <w:rPr>
          <w:rFonts w:eastAsia="Times New Roman"/>
          <w:color w:val="000000"/>
          <w:lang w:eastAsia="it-IT"/>
        </w:rPr>
        <w:t xml:space="preserve">1.Allegato 1 _ </w:t>
      </w:r>
      <w:r>
        <w:rPr>
          <w:rFonts w:eastAsia="Times New Roman"/>
          <w:color w:val="000000"/>
          <w:lang w:eastAsia="it-IT"/>
        </w:rPr>
        <w:t>I</w:t>
      </w:r>
      <w:r w:rsidRPr="001E1C37">
        <w:rPr>
          <w:rFonts w:eastAsia="Times New Roman"/>
          <w:color w:val="000000"/>
          <w:lang w:eastAsia="it-IT"/>
        </w:rPr>
        <w:t>stanza di partecipazione Pet Therapy</w:t>
      </w:r>
    </w:p>
    <w:p w:rsidR="001E1C37" w:rsidRPr="001E1C37" w:rsidRDefault="001E1C37" w:rsidP="001E1C37">
      <w:pPr>
        <w:spacing w:line="276" w:lineRule="auto"/>
        <w:jc w:val="both"/>
        <w:rPr>
          <w:rFonts w:eastAsia="Times New Roman"/>
          <w:color w:val="000000"/>
          <w:lang w:eastAsia="it-IT"/>
        </w:rPr>
      </w:pPr>
      <w:r w:rsidRPr="001E1C37">
        <w:rPr>
          <w:rFonts w:eastAsia="Times New Roman"/>
          <w:color w:val="000000"/>
          <w:lang w:eastAsia="it-IT"/>
        </w:rPr>
        <w:t>2.Allegato 2 _Scheda Informativa Pet Therapy</w:t>
      </w:r>
      <w:r>
        <w:rPr>
          <w:rFonts w:eastAsia="Times New Roman"/>
          <w:color w:val="000000"/>
          <w:lang w:eastAsia="it-IT"/>
        </w:rPr>
        <w:t>.</w:t>
      </w:r>
    </w:p>
    <w:sectPr w:rsidR="001E1C37" w:rsidRPr="001E1C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823" w:rsidRDefault="00761A49">
      <w:r>
        <w:separator/>
      </w:r>
    </w:p>
  </w:endnote>
  <w:endnote w:type="continuationSeparator" w:id="0">
    <w:p w:rsidR="00911823" w:rsidRDefault="00761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31C" w:rsidRDefault="00AB63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415456"/>
      <w:docPartObj>
        <w:docPartGallery w:val="Page Numbers (Bottom of Page)"/>
        <w:docPartUnique/>
      </w:docPartObj>
    </w:sdtPr>
    <w:sdtEndPr/>
    <w:sdtContent>
      <w:p w:rsidR="00AB631C" w:rsidRDefault="00761A49">
        <w:pPr>
          <w:pStyle w:val="Pidipagin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7C36F6">
          <w:rPr>
            <w:noProof/>
          </w:rPr>
          <w:t>1</w:t>
        </w:r>
        <w:r>
          <w:fldChar w:fldCharType="end"/>
        </w:r>
      </w:p>
    </w:sdtContent>
  </w:sdt>
  <w:p w:rsidR="00AB631C" w:rsidRDefault="00AB631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5169014"/>
      <w:docPartObj>
        <w:docPartGallery w:val="Page Numbers (Bottom of Page)"/>
        <w:docPartUnique/>
      </w:docPartObj>
    </w:sdtPr>
    <w:sdtEndPr/>
    <w:sdtContent>
      <w:p w:rsidR="00AB631C" w:rsidRDefault="00761A49">
        <w:pPr>
          <w:pStyle w:val="Pidipagin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:rsidR="00AB631C" w:rsidRDefault="00AB63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823" w:rsidRDefault="00761A49">
      <w:r>
        <w:separator/>
      </w:r>
    </w:p>
  </w:footnote>
  <w:footnote w:type="continuationSeparator" w:id="0">
    <w:p w:rsidR="00911823" w:rsidRDefault="00761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31C" w:rsidRDefault="00AB631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31C" w:rsidRDefault="00AB631C">
    <w:pPr>
      <w:pStyle w:val="Intestazione"/>
    </w:pPr>
  </w:p>
  <w:p w:rsidR="00AB631C" w:rsidRDefault="00761A49">
    <w:pPr>
      <w:pStyle w:val="Intestazione"/>
      <w:jc w:val="center"/>
      <w:rPr>
        <w:lang w:val="fr-FR"/>
      </w:rPr>
    </w:pPr>
    <w:r>
      <w:rPr>
        <w:noProof/>
        <w:lang w:eastAsia="it-IT"/>
      </w:rPr>
      <w:drawing>
        <wp:inline distT="0" distB="0" distL="0" distR="0">
          <wp:extent cx="5391150" cy="8985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3951"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898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31C" w:rsidRDefault="00AB631C">
    <w:pPr>
      <w:pStyle w:val="Intestazione"/>
    </w:pPr>
  </w:p>
  <w:p w:rsidR="00AB631C" w:rsidRDefault="00761A49">
    <w:pPr>
      <w:pStyle w:val="Intestazione"/>
      <w:jc w:val="center"/>
      <w:rPr>
        <w:lang w:val="fr-FR"/>
      </w:rPr>
    </w:pPr>
    <w:r>
      <w:rPr>
        <w:noProof/>
        <w:lang w:eastAsia="it-IT"/>
      </w:rPr>
      <w:drawing>
        <wp:inline distT="0" distB="0" distL="0" distR="0">
          <wp:extent cx="5391150" cy="89852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3951"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898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A3266"/>
    <w:multiLevelType w:val="multilevel"/>
    <w:tmpl w:val="6094A9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CE4FB1"/>
    <w:multiLevelType w:val="multilevel"/>
    <w:tmpl w:val="1CAEBC7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6032BC4"/>
    <w:multiLevelType w:val="multilevel"/>
    <w:tmpl w:val="901605B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E07410E"/>
    <w:multiLevelType w:val="multilevel"/>
    <w:tmpl w:val="DEA4EFC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31C"/>
    <w:rsid w:val="00055B47"/>
    <w:rsid w:val="00113BE5"/>
    <w:rsid w:val="001E1C37"/>
    <w:rsid w:val="00761A49"/>
    <w:rsid w:val="007C36F6"/>
    <w:rsid w:val="00911823"/>
    <w:rsid w:val="00A31BDA"/>
    <w:rsid w:val="00AB631C"/>
    <w:rsid w:val="00DE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30878-8679-4C3E-B7BF-8109C5C3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4E62"/>
    <w:rPr>
      <w:rFonts w:ascii="Times New Roman" w:eastAsia="MS Mincho" w:hAnsi="Times New Roman" w:cs="Times New Roman"/>
      <w:sz w:val="24"/>
      <w:szCs w:val="24"/>
      <w:lang w:eastAsia="ar-SA"/>
    </w:rPr>
  </w:style>
  <w:style w:type="paragraph" w:styleId="Titolo1">
    <w:name w:val="heading 1"/>
    <w:basedOn w:val="Titolo"/>
    <w:next w:val="Corpotesto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itolo4">
    <w:name w:val="heading 4"/>
    <w:basedOn w:val="Titolo"/>
    <w:next w:val="Corpotesto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qFormat/>
    <w:rsid w:val="00703711"/>
    <w:rPr>
      <w:color w:val="000080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A913CF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A913CF"/>
    <w:rPr>
      <w:rFonts w:ascii="Times New Roman" w:eastAsia="MS Mincho" w:hAnsi="Times New Roman" w:cs="Times New Roman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A913CF"/>
    <w:rPr>
      <w:rFonts w:ascii="Times New Roman" w:eastAsia="MS Mincho" w:hAnsi="Times New Roman" w:cs="Times New Roman"/>
      <w:b/>
      <w:bCs/>
      <w:sz w:val="20"/>
      <w:szCs w:val="20"/>
      <w:lang w:eastAsia="ar-SA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D90B0D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0B37"/>
    <w:rPr>
      <w:rFonts w:ascii="Times New Roman" w:eastAsia="MS Mincho" w:hAnsi="Times New Roman" w:cs="Times New Roman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0B37"/>
    <w:rPr>
      <w:rFonts w:ascii="Times New Roman" w:eastAsia="MS Mincho" w:hAnsi="Times New Roman" w:cs="Times New Roman"/>
      <w:sz w:val="24"/>
      <w:szCs w:val="24"/>
      <w:lang w:eastAsia="ar-SA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703711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A913C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A913CF"/>
    <w:rPr>
      <w:b/>
      <w:bCs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0B3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0B37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  <w:rsid w:val="00243A29"/>
    <w:pPr>
      <w:widowControl w:val="0"/>
      <w:suppressAutoHyphens w:val="0"/>
    </w:pPr>
    <w:rPr>
      <w:rFonts w:ascii="Calibri" w:eastAsia="Calibri" w:hAnsi="Calibri" w:cs="Calibri"/>
      <w:color w:val="00000A"/>
      <w:sz w:val="22"/>
      <w:szCs w:val="22"/>
      <w:lang w:val="en-US"/>
    </w:rPr>
  </w:style>
  <w:style w:type="paragraph" w:customStyle="1" w:styleId="Default">
    <w:name w:val="Default"/>
    <w:qFormat/>
    <w:rsid w:val="00D67D26"/>
    <w:rPr>
      <w:rFonts w:ascii="Times New Roman" w:eastAsia="Calibri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D67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5B4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5B47"/>
    <w:rPr>
      <w:rFonts w:ascii="Segoe UI" w:eastAsia="MS Mincho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marsciano@postacert.umbria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10942-4CBF-409A-9100-9B5E947C7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Chiabolotti</dc:creator>
  <dc:description/>
  <cp:lastModifiedBy>poggioni</cp:lastModifiedBy>
  <cp:revision>82</cp:revision>
  <cp:lastPrinted>2024-11-05T14:54:00Z</cp:lastPrinted>
  <dcterms:created xsi:type="dcterms:W3CDTF">2022-04-19T13:09:00Z</dcterms:created>
  <dcterms:modified xsi:type="dcterms:W3CDTF">2024-11-06T07:59:00Z</dcterms:modified>
  <dc:language>it-IT</dc:language>
</cp:coreProperties>
</file>